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F6064F">
      <w:pPr>
        <w:pStyle w:val="Heading2"/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B7A8D39" w14:textId="77777777" w:rsidR="00F6064F" w:rsidRDefault="00F6064F" w:rsidP="00F6064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6064F">
        <w:rPr>
          <w:rFonts w:asciiTheme="majorBidi" w:hAnsiTheme="majorBidi" w:cstheme="majorBidi"/>
          <w:b/>
          <w:bCs/>
          <w:sz w:val="24"/>
          <w:szCs w:val="24"/>
        </w:rPr>
        <w:t>Smart City Insights</w:t>
      </w:r>
    </w:p>
    <w:p w14:paraId="01322169" w14:textId="700A7013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541B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C3F9D" w14:textId="77777777" w:rsidR="00541B41" w:rsidRDefault="00541B41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3CD27D15" w14:textId="77777777" w:rsidR="00541B41" w:rsidRDefault="00541B41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E879" w14:textId="77777777" w:rsidR="00541B41" w:rsidRDefault="00541B41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3DF2FEC" w14:textId="77777777" w:rsidR="00541B41" w:rsidRDefault="00541B41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41B41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064F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06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F6064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1483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2024-08-10T09:27:00Z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